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CE" w:rsidRPr="00771BCE" w:rsidRDefault="00771BCE" w:rsidP="00771B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BCE">
        <w:rPr>
          <w:rFonts w:ascii="Times New Roman" w:eastAsia="Times New Roman" w:hAnsi="Times New Roman" w:cs="Times New Roman"/>
          <w:b/>
          <w:sz w:val="24"/>
          <w:szCs w:val="24"/>
        </w:rPr>
        <w:t>“Сучасні</w:t>
      </w:r>
      <w:proofErr w:type="spellEnd"/>
      <w:r w:rsidRPr="00771BCE">
        <w:rPr>
          <w:rFonts w:ascii="Times New Roman" w:eastAsia="Times New Roman" w:hAnsi="Times New Roman" w:cs="Times New Roman"/>
          <w:b/>
          <w:sz w:val="24"/>
          <w:szCs w:val="24"/>
        </w:rPr>
        <w:t xml:space="preserve"> етнічні </w:t>
      </w:r>
      <w:proofErr w:type="spellStart"/>
      <w:r w:rsidRPr="00771BCE">
        <w:rPr>
          <w:rFonts w:ascii="Times New Roman" w:eastAsia="Times New Roman" w:hAnsi="Times New Roman" w:cs="Times New Roman"/>
          <w:b/>
          <w:sz w:val="24"/>
          <w:szCs w:val="24"/>
        </w:rPr>
        <w:t>процесиˮ</w:t>
      </w:r>
      <w:proofErr w:type="spellEnd"/>
      <w:r w:rsidRPr="00771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є вибірковим курсом, передбаченим навчальною програмою, яка затверджена до виконання МОН України для здобуття кваліфікаційного рівня бакалавр зі спеціальності 032 «Історія та археологія». </w:t>
      </w:r>
    </w:p>
    <w:p w:rsidR="00771BCE" w:rsidRPr="00771BCE" w:rsidRDefault="00771BCE" w:rsidP="00771B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Передбачає короткий і змістовний аналіз схеми підготовки студентів згідно навчальної програми з курсу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“Сучасні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етнічні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процесиˮ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. Лекційні та семінарські заняття допоможуть студентам глибше засвоїти специфіку сучасного етнічного розмаїття світу, ознайомитися з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етнооб’єднавчими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етнороз’єднавчими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процесами, їх особливостями в різних куточках світу. На семінарських заняттях студенти оволодівають основами наукового дослідження, навчаються самостійно оцінювати етнічні процеси, висловлювати і аргументувати власні думки.</w:t>
      </w:r>
    </w:p>
    <w:p w:rsidR="00000000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>Засвоєння і поглиблення теоретичних і практичних знань, умінь і навичок з дисципліни «Сучасні етнічні процеси», опанування і застосування її загальних засад методології сприятиме застосуванню студентами спеціальності 032 «Історія та археологія» у майбутній професії.</w:t>
      </w:r>
    </w:p>
    <w:p w:rsidR="00771BCE" w:rsidRPr="00771BCE" w:rsidRDefault="00771BCE" w:rsidP="00771BC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i/>
          <w:sz w:val="24"/>
          <w:szCs w:val="24"/>
        </w:rPr>
        <w:t>Мета</w:t>
      </w:r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“Сучасні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етнічні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процесиˮ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полягає у комплексному вивченні багатоманітності етнічної складової життєдіяльності сучасного суспільства, що в кінцевому варіанті допомагає виокремити практичні форми впливу людини, суспільства, держави на етнічні процеси і явища. Зосередити увагу студентів на розкритті змісту, форм прояву та механізмів дії етнічних процесів і явищ, виокремити суть, особливості теоретичних підходів щодо нормалізації міжетнічної комунікації і взаємодії; познайомити студентів з методами вивчення етнічних процесів; проілюструвати особливості протікання етнічних процесів в Європі, Азії, Латинській Америці, Африці та виділити відповідні тенденції і закономірності розвитку етнічних спільнот в кінці ХХ – на початку ХХ ст.; проаналізувати особливості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поліетнічності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людства; вплив глобалізації і міграції на етнічні відносини; виокремити компоненти загострення міжетнічної напруженості та шляхи її подолання;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обгрунтувати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шляхи гармонізації міжетнічних стосунків на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макро-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мікрорівнях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BCE" w:rsidRPr="00771BCE" w:rsidRDefault="00771BCE" w:rsidP="00771BC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Етнотолерантна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та історична об’єктивна наукова позиція сприяє подоланню етнічних стереотипів, крайніх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етноцентричних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нашарувань, що сприяє піднесенню власної національної свідомості і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етнокультури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поведінки для засвоєння цінностей у першу чергу свого етносу, здобутків інших етнічних спільнот й загалом людської цивілізації. Вивчення спецкурсу запобігає поширенню етнічної упередженості; сприятиме нормалізації міжетнічного спілкування.</w:t>
      </w:r>
    </w:p>
    <w:p w:rsidR="00771BCE" w:rsidRPr="00771BCE" w:rsidRDefault="00771BCE" w:rsidP="00771BC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i/>
          <w:sz w:val="24"/>
          <w:szCs w:val="24"/>
        </w:rPr>
        <w:t>Завдання</w:t>
      </w:r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курсу полягає у вивченні студентами сучасної специфіки світових етнічних процесів, новітніх інтерпретацій етнічного розвитку світу, етнічну картину людства та її багатоманітність, основи теоретичної етнології, особливості протікання етнічних процесів і конфліктів.</w:t>
      </w:r>
    </w:p>
    <w:p w:rsidR="00771BCE" w:rsidRPr="00771BCE" w:rsidRDefault="00771BCE" w:rsidP="00771BCE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У результаті вивчення дисципліни студенти повинні </w:t>
      </w:r>
      <w:r w:rsidRPr="00771BCE">
        <w:rPr>
          <w:rFonts w:ascii="Times New Roman" w:eastAsia="Times New Roman" w:hAnsi="Times New Roman" w:cs="Times New Roman"/>
          <w:i/>
          <w:sz w:val="24"/>
          <w:szCs w:val="24"/>
        </w:rPr>
        <w:t>знати: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>сутність процесів етнічного розмежування та згуртування;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>основні тенденції сучасних етнічних процесів в світі;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>особливості міжетнічної взаємодії на сучасному етапі;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>сутність і типологію етнічних конфліктів;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>проблему співвідношення етнічного і культурного, етнічного і релігійного;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>значення звичаїв і ритуалів в житті того чи іншого представника етносу.</w:t>
      </w:r>
    </w:p>
    <w:p w:rsidR="00771BCE" w:rsidRPr="00771BCE" w:rsidRDefault="00771BCE" w:rsidP="00771BCE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У результаті вивчення дисципліни студенти повинні </w:t>
      </w:r>
      <w:r w:rsidRPr="00771BCE">
        <w:rPr>
          <w:rFonts w:ascii="Times New Roman" w:eastAsia="Times New Roman" w:hAnsi="Times New Roman" w:cs="Times New Roman"/>
          <w:i/>
          <w:sz w:val="24"/>
          <w:szCs w:val="24"/>
        </w:rPr>
        <w:t xml:space="preserve">вміти: 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використовувати набуті знання в подальшому навчанні; 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>застосувати на практиці етнологічні методи;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>аналізувати фактори життєдіяльності сучасних етнічних спільнот;</w:t>
      </w:r>
    </w:p>
    <w:p w:rsidR="00771BCE" w:rsidRPr="00771BCE" w:rsidRDefault="00771BCE" w:rsidP="00771B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lastRenderedPageBreak/>
        <w:t>співставляти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різні інтерпретації основних понять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етноконфліктології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у викладі наукових шкіл;</w:t>
      </w:r>
    </w:p>
    <w:p w:rsid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робити висновки на основі аналізу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етнополітичних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, етнокультурних та </w:t>
      </w:r>
      <w:proofErr w:type="spellStart"/>
      <w:r w:rsidRPr="00771BCE">
        <w:rPr>
          <w:rFonts w:ascii="Times New Roman" w:eastAsia="Times New Roman" w:hAnsi="Times New Roman" w:cs="Times New Roman"/>
          <w:sz w:val="24"/>
          <w:szCs w:val="24"/>
        </w:rPr>
        <w:t>етносоціальних</w:t>
      </w:r>
      <w:proofErr w:type="spellEnd"/>
      <w:r w:rsidRPr="00771BCE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етносу.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1BCE">
        <w:rPr>
          <w:rFonts w:ascii="Times New Roman" w:hAnsi="Times New Roman" w:cs="Times New Roman"/>
          <w:i/>
          <w:sz w:val="24"/>
          <w:szCs w:val="24"/>
        </w:rPr>
        <w:t xml:space="preserve">Діагностична компетентність: </w:t>
      </w:r>
    </w:p>
    <w:p w:rsidR="00771BCE" w:rsidRPr="00771BCE" w:rsidRDefault="00771BCE" w:rsidP="00771BC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здатність та сприйняття концепцій етногенезу та </w:t>
      </w:r>
      <w:proofErr w:type="spellStart"/>
      <w:r w:rsidRPr="00771BCE">
        <w:rPr>
          <w:rFonts w:ascii="Times New Roman" w:hAnsi="Times New Roman" w:cs="Times New Roman"/>
          <w:sz w:val="24"/>
          <w:szCs w:val="24"/>
        </w:rPr>
        <w:t>націєтворення</w:t>
      </w:r>
      <w:proofErr w:type="spellEnd"/>
      <w:r w:rsidRPr="00771B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1BCE" w:rsidRPr="00771BCE" w:rsidRDefault="00771BCE" w:rsidP="00771BC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здатність до виокремлення та синтезу базових етнічних категорій та дефініцій; </w:t>
      </w:r>
    </w:p>
    <w:p w:rsidR="00771BCE" w:rsidRPr="00771BCE" w:rsidRDefault="00771BCE" w:rsidP="00771BC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здатність до аналізу </w:t>
      </w:r>
      <w:proofErr w:type="spellStart"/>
      <w:r w:rsidRPr="00771BCE">
        <w:rPr>
          <w:rFonts w:ascii="Times New Roman" w:hAnsi="Times New Roman" w:cs="Times New Roman"/>
          <w:sz w:val="24"/>
          <w:szCs w:val="24"/>
        </w:rPr>
        <w:t>етнополітичної</w:t>
      </w:r>
      <w:proofErr w:type="spellEnd"/>
      <w:r w:rsidRPr="00771BCE">
        <w:rPr>
          <w:rFonts w:ascii="Times New Roman" w:hAnsi="Times New Roman" w:cs="Times New Roman"/>
          <w:sz w:val="24"/>
          <w:szCs w:val="24"/>
        </w:rPr>
        <w:t xml:space="preserve"> ситуації та конфліктів у світі; </w:t>
      </w:r>
    </w:p>
    <w:p w:rsidR="00771BCE" w:rsidRPr="00771BCE" w:rsidRDefault="00771BCE" w:rsidP="00771BC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адаптованість стратегії </w:t>
      </w:r>
      <w:proofErr w:type="spellStart"/>
      <w:r w:rsidRPr="00771BCE">
        <w:rPr>
          <w:rFonts w:ascii="Times New Roman" w:hAnsi="Times New Roman" w:cs="Times New Roman"/>
          <w:sz w:val="24"/>
          <w:szCs w:val="24"/>
        </w:rPr>
        <w:t>етнозахисного</w:t>
      </w:r>
      <w:proofErr w:type="spellEnd"/>
      <w:r w:rsidRPr="00771BCE">
        <w:rPr>
          <w:rFonts w:ascii="Times New Roman" w:hAnsi="Times New Roman" w:cs="Times New Roman"/>
          <w:sz w:val="24"/>
          <w:szCs w:val="24"/>
        </w:rPr>
        <w:t xml:space="preserve"> націоналізму.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1BCE">
        <w:rPr>
          <w:rFonts w:ascii="Times New Roman" w:hAnsi="Times New Roman" w:cs="Times New Roman"/>
          <w:i/>
          <w:sz w:val="24"/>
          <w:szCs w:val="24"/>
        </w:rPr>
        <w:t xml:space="preserve">Суспільно-політична компетентність: </w:t>
      </w:r>
    </w:p>
    <w:p w:rsidR="00771BCE" w:rsidRPr="00771BCE" w:rsidRDefault="00771BCE" w:rsidP="00771BC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базові уявлення про </w:t>
      </w:r>
      <w:proofErr w:type="spellStart"/>
      <w:r w:rsidRPr="00771BCE">
        <w:rPr>
          <w:rFonts w:ascii="Times New Roman" w:hAnsi="Times New Roman" w:cs="Times New Roman"/>
          <w:sz w:val="24"/>
          <w:szCs w:val="24"/>
        </w:rPr>
        <w:t>багатоманіття</w:t>
      </w:r>
      <w:proofErr w:type="spellEnd"/>
      <w:r w:rsidRPr="00771BCE">
        <w:rPr>
          <w:rFonts w:ascii="Times New Roman" w:hAnsi="Times New Roman" w:cs="Times New Roman"/>
          <w:sz w:val="24"/>
          <w:szCs w:val="24"/>
        </w:rPr>
        <w:t xml:space="preserve"> етнічного розвитку світу;</w:t>
      </w:r>
    </w:p>
    <w:p w:rsidR="00771BCE" w:rsidRPr="00771BCE" w:rsidRDefault="00771BCE" w:rsidP="00771BC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>базові основи етнічних/</w:t>
      </w:r>
      <w:proofErr w:type="spellStart"/>
      <w:r w:rsidRPr="00771BCE">
        <w:rPr>
          <w:rFonts w:ascii="Times New Roman" w:hAnsi="Times New Roman" w:cs="Times New Roman"/>
          <w:sz w:val="24"/>
          <w:szCs w:val="24"/>
        </w:rPr>
        <w:t>етнополітичних</w:t>
      </w:r>
      <w:proofErr w:type="spellEnd"/>
      <w:r w:rsidRPr="00771BCE">
        <w:rPr>
          <w:rFonts w:ascii="Times New Roman" w:hAnsi="Times New Roman" w:cs="Times New Roman"/>
          <w:sz w:val="24"/>
          <w:szCs w:val="24"/>
        </w:rPr>
        <w:t xml:space="preserve"> класифікацій.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1BCE">
        <w:rPr>
          <w:rFonts w:ascii="Times New Roman" w:hAnsi="Times New Roman" w:cs="Times New Roman"/>
          <w:i/>
          <w:sz w:val="24"/>
          <w:szCs w:val="24"/>
        </w:rPr>
        <w:t xml:space="preserve">Практична компетентність: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навички визначення кризових </w:t>
      </w:r>
      <w:proofErr w:type="spellStart"/>
      <w:r w:rsidRPr="00771BCE">
        <w:rPr>
          <w:rFonts w:ascii="Times New Roman" w:hAnsi="Times New Roman" w:cs="Times New Roman"/>
          <w:sz w:val="24"/>
          <w:szCs w:val="24"/>
        </w:rPr>
        <w:t>етнополітичних</w:t>
      </w:r>
      <w:proofErr w:type="spellEnd"/>
      <w:r w:rsidRPr="00771BCE">
        <w:rPr>
          <w:rFonts w:ascii="Times New Roman" w:hAnsi="Times New Roman" w:cs="Times New Roman"/>
          <w:sz w:val="24"/>
          <w:szCs w:val="24"/>
        </w:rPr>
        <w:t xml:space="preserve"> факторів;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дослідницькі навички;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знання джерел;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знання суспільно-політичних, економічних та культурних особливостей етноісторичного розвитку світу;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знання специфіки теорії </w:t>
      </w:r>
      <w:proofErr w:type="spellStart"/>
      <w:r w:rsidRPr="00771BCE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771BCE">
        <w:rPr>
          <w:rFonts w:ascii="Times New Roman" w:hAnsi="Times New Roman" w:cs="Times New Roman"/>
          <w:sz w:val="24"/>
          <w:szCs w:val="24"/>
        </w:rPr>
        <w:t xml:space="preserve">; відповідної етнологічної термінології;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розуміння причинно-наслідкових зв‘язків етнічного </w:t>
      </w:r>
      <w:proofErr w:type="spellStart"/>
      <w:r w:rsidRPr="00771BCE">
        <w:rPr>
          <w:rFonts w:ascii="Times New Roman" w:hAnsi="Times New Roman" w:cs="Times New Roman"/>
          <w:sz w:val="24"/>
          <w:szCs w:val="24"/>
        </w:rPr>
        <w:t>багатоманіття</w:t>
      </w:r>
      <w:proofErr w:type="spellEnd"/>
      <w:r w:rsidRPr="00771BCE">
        <w:rPr>
          <w:rFonts w:ascii="Times New Roman" w:hAnsi="Times New Roman" w:cs="Times New Roman"/>
          <w:sz w:val="24"/>
          <w:szCs w:val="24"/>
        </w:rPr>
        <w:t xml:space="preserve"> світу;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уміння формувати власний алгоритм виконання історично-пізнавальних завдань;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брати участь у дискусіях з етнологічної проблематики, формулювати власну позицію з обговорюваних проблем;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порівнювати висвітлення подій, явищ і процесів в джерелах, використовувати у професійній і соціальній діяльності.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1BCE">
        <w:rPr>
          <w:rFonts w:ascii="Times New Roman" w:hAnsi="Times New Roman" w:cs="Times New Roman"/>
          <w:i/>
          <w:sz w:val="24"/>
          <w:szCs w:val="24"/>
        </w:rPr>
        <w:t xml:space="preserve">Дослідницька компетентність: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вміння аналізувати етнічні процеси, події, факти;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– здатність брати участь у дискусіях на суспільно-політичні теми, користуватися понятійно-категорійним апаратом етнологічної науки, джерелами та довідниковими матеріалами; </w:t>
      </w:r>
    </w:p>
    <w:p w:rsidR="00771BCE" w:rsidRPr="00771BCE" w:rsidRDefault="00771BCE" w:rsidP="00771BC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здатність виявляти актуальні проблеми етнічного розвитку світу; </w:t>
      </w:r>
    </w:p>
    <w:p w:rsidR="00771BCE" w:rsidRPr="00771BCE" w:rsidRDefault="00771BCE" w:rsidP="00771BC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здатність виокремлювати спільне і відмінне в процесах етногенезу та державотворення; </w:t>
      </w:r>
    </w:p>
    <w:p w:rsidR="00771BCE" w:rsidRPr="00771BCE" w:rsidRDefault="00771BCE" w:rsidP="00771BC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>здатність аналізувати й обґрунтовувати етнічні конфлікти.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1BCE">
        <w:rPr>
          <w:rFonts w:ascii="Times New Roman" w:hAnsi="Times New Roman" w:cs="Times New Roman"/>
          <w:i/>
          <w:sz w:val="24"/>
          <w:szCs w:val="24"/>
        </w:rPr>
        <w:t>Результати навчання:</w:t>
      </w:r>
    </w:p>
    <w:p w:rsidR="00771BCE" w:rsidRPr="00771BCE" w:rsidRDefault="00771BCE" w:rsidP="00771BC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>уміння використовувати на практиці програмно-технічні засоби інформатики та сучасні інформаційні системи і технології;</w:t>
      </w:r>
    </w:p>
    <w:p w:rsidR="00771BCE" w:rsidRPr="00771BCE" w:rsidRDefault="00771BCE" w:rsidP="00771BC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>здатність здійснювати історичні дослідження з визначеної тематики;</w:t>
      </w:r>
    </w:p>
    <w:p w:rsidR="00771BCE" w:rsidRPr="00771BCE" w:rsidRDefault="00771BCE" w:rsidP="00771BC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>здатність використовувати в своїй діяльності історичні методи дослідження;</w:t>
      </w:r>
    </w:p>
    <w:p w:rsidR="00771BCE" w:rsidRPr="00771BCE" w:rsidRDefault="00771BCE" w:rsidP="00771BC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>уміння виявляти та розв’язувати дослідницькі проблеми, здійснювати дослідження проектів на належному рівні;</w:t>
      </w:r>
    </w:p>
    <w:p w:rsidR="00771BCE" w:rsidRPr="00771BCE" w:rsidRDefault="00771BCE" w:rsidP="00771BC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 xml:space="preserve">уміння працювати з джерелами та фаховою літературою; </w:t>
      </w:r>
    </w:p>
    <w:p w:rsidR="00771BCE" w:rsidRPr="00771BCE" w:rsidRDefault="00771BCE" w:rsidP="00771B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BCE">
        <w:rPr>
          <w:rFonts w:ascii="Times New Roman" w:hAnsi="Times New Roman" w:cs="Times New Roman"/>
          <w:sz w:val="24"/>
          <w:szCs w:val="24"/>
        </w:rPr>
        <w:t>здатність ефективно брати участь у різних формах наукової комунікації.</w:t>
      </w:r>
    </w:p>
    <w:sectPr w:rsidR="00771BCE" w:rsidRPr="00771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248"/>
    <w:multiLevelType w:val="hybridMultilevel"/>
    <w:tmpl w:val="1D86EF76"/>
    <w:lvl w:ilvl="0" w:tplc="AB06803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2A74"/>
    <w:multiLevelType w:val="hybridMultilevel"/>
    <w:tmpl w:val="F7843E7E"/>
    <w:lvl w:ilvl="0" w:tplc="585878B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227FC"/>
    <w:multiLevelType w:val="hybridMultilevel"/>
    <w:tmpl w:val="276A6374"/>
    <w:lvl w:ilvl="0" w:tplc="F698C0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1BCE"/>
    <w:rsid w:val="0077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4989</Characters>
  <Application>Microsoft Office Word</Application>
  <DocSecurity>0</DocSecurity>
  <Lines>172</Lines>
  <Paragraphs>70</Paragraphs>
  <ScaleCrop>false</ScaleCrop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2020-03-05T21:11:00Z</dcterms:created>
  <dcterms:modified xsi:type="dcterms:W3CDTF">2020-03-05T21:19:00Z</dcterms:modified>
</cp:coreProperties>
</file>